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ED" w:rsidRDefault="000B3FED" w:rsidP="000B3FED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nieruchomości stanowiącej własność Gminy Miasta Pionki przeznaczonej do  sprzedaży</w:t>
      </w:r>
    </w:p>
    <w:p w:rsidR="000B3FED" w:rsidRDefault="000B3FED" w:rsidP="000B3FED">
      <w:pPr>
        <w:pStyle w:val="Standard"/>
        <w:jc w:val="center"/>
        <w:rPr>
          <w:b/>
          <w:bCs/>
          <w:sz w:val="22"/>
          <w:szCs w:val="22"/>
        </w:rPr>
      </w:pPr>
    </w:p>
    <w:p w:rsidR="000B3FED" w:rsidRDefault="000B3FED" w:rsidP="000B3F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Zgodnie z art. 35 ust. 1 i 2 ustawy o gospodarce nieruchomościami z dnia 21 sierpnia 1997r.(</w:t>
      </w:r>
      <w:proofErr w:type="spellStart"/>
      <w:r>
        <w:rPr>
          <w:sz w:val="22"/>
          <w:szCs w:val="22"/>
        </w:rPr>
        <w:t>t.j.z</w:t>
      </w:r>
      <w:proofErr w:type="spellEnd"/>
      <w:r>
        <w:rPr>
          <w:sz w:val="22"/>
          <w:szCs w:val="22"/>
        </w:rPr>
        <w:t xml:space="preserve"> 2015r.  poz. 1774 ze zm.) oraz Zarządzeniem Burmistrza Miasta Pionki                              nr 69/2016 z dn. 01.06.2016r. Burmistrz Miasta Pionki podaje do publicznej wiadomości wykaz nieruchomości  stanowiącej własność Gminy Miasta Pionki i przeznaczonej do sprzedaży.</w:t>
      </w:r>
    </w:p>
    <w:p w:rsidR="000B3FED" w:rsidRDefault="000B3FED" w:rsidP="000B3FED">
      <w:pPr>
        <w:pStyle w:val="Standard"/>
        <w:jc w:val="both"/>
        <w:rPr>
          <w:sz w:val="22"/>
          <w:szCs w:val="22"/>
        </w:rPr>
      </w:pPr>
    </w:p>
    <w:tbl>
      <w:tblPr>
        <w:tblW w:w="14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9"/>
        <w:gridCol w:w="851"/>
        <w:gridCol w:w="1417"/>
        <w:gridCol w:w="4254"/>
        <w:gridCol w:w="2552"/>
        <w:gridCol w:w="1560"/>
        <w:gridCol w:w="2127"/>
      </w:tblGrid>
      <w:tr w:rsidR="000B3FED" w:rsidTr="000B3FED">
        <w:trPr>
          <w:cantSplit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Położenie nieruchomości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działki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 nieruchomości</w:t>
            </w:r>
          </w:p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[ha]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nieruchomości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nieruchomości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Wartość/Cena nieruchomości netto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dodatkowe</w:t>
            </w:r>
          </w:p>
        </w:tc>
      </w:tr>
      <w:tr w:rsidR="000B3FED" w:rsidTr="000B3FED">
        <w:trPr>
          <w:cantSplit/>
        </w:trPr>
        <w:tc>
          <w:tcPr>
            <w:tcW w:w="1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Pionki                         Al. Jana Pawła II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1601/11</w:t>
            </w:r>
          </w:p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1601/14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0,0943</w:t>
            </w: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Standard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Nieruchomość gruntowa niezabudowana                       w kształcie prostokąta, położona w centrum miasta, porośnięta drzewami iglastymi i liściastymi (35szt.). Posiada dostęp do sieci: energetycznej, gazowej, co i </w:t>
            </w:r>
            <w:proofErr w:type="spellStart"/>
            <w:r>
              <w:rPr>
                <w:sz w:val="22"/>
                <w:szCs w:val="22"/>
              </w:rPr>
              <w:t>wod</w:t>
            </w:r>
            <w:proofErr w:type="spellEnd"/>
            <w:r>
              <w:rPr>
                <w:sz w:val="22"/>
                <w:szCs w:val="22"/>
              </w:rPr>
              <w:t xml:space="preserve">-kan. Dostęp do drogi publicznej zostanie zapewniony przez ustanowienie służebności przejścia i przejazdu przez dz. nr 1601/10 i nr 1601/13. Przez północno wschodni narożnik działki przebiega linia kanalizacji deszczowej, która nie stwarza utrudnień w możliwości zabudowy. Przy sprzedaży nieruchomości zostanie ustanowiona służebność </w:t>
            </w:r>
            <w:proofErr w:type="spellStart"/>
            <w:r>
              <w:rPr>
                <w:sz w:val="22"/>
                <w:szCs w:val="22"/>
              </w:rPr>
              <w:t>przesyłu</w:t>
            </w:r>
            <w:proofErr w:type="spellEnd"/>
            <w:r>
              <w:rPr>
                <w:sz w:val="22"/>
                <w:szCs w:val="22"/>
              </w:rPr>
              <w:t xml:space="preserve"> na rzecz Gminy Miasta Pionki w związku z istniejącą siecią. Przedmiotowa nieruchomość stanowi własność Gminy Miasta Pionki (KWnrRA2Z/00002604/5)</w:t>
            </w:r>
          </w:p>
          <w:p w:rsidR="000B3FED" w:rsidRDefault="000B3FED">
            <w:pPr>
              <w:pStyle w:val="Standard"/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sąsiedztwie znajdują się obiekty handlowo-usługowe, oświatowe.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AUC- tereny usług publicznych, komercyjnych i administracyjnych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B3FED" w:rsidRDefault="000B3FED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110100,00zł./               111 000,00zł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3FED" w:rsidRDefault="000B3FED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ceny nabycia należy doliczyć podatek VAT w stawce 23%.</w:t>
            </w:r>
          </w:p>
          <w:p w:rsidR="000B3FED" w:rsidRDefault="000B3FED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Nabywca ponosi koszty notarialne</w:t>
            </w:r>
          </w:p>
          <w:p w:rsidR="000B3FED" w:rsidRDefault="000B3FED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0B3FED" w:rsidRDefault="000B3FED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0B3FED" w:rsidRDefault="000B3FED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0B3FED" w:rsidRDefault="000B3FED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0B3FED" w:rsidRDefault="000B3FED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0B3FED" w:rsidRDefault="000B3FED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  <w:p w:rsidR="000B3FED" w:rsidRDefault="000B3FED">
            <w:pPr>
              <w:pStyle w:val="Standard"/>
              <w:tabs>
                <w:tab w:val="left" w:pos="740"/>
              </w:tabs>
              <w:ind w:left="20" w:right="5"/>
              <w:jc w:val="both"/>
              <w:rPr>
                <w:sz w:val="22"/>
                <w:szCs w:val="22"/>
              </w:rPr>
            </w:pPr>
          </w:p>
        </w:tc>
      </w:tr>
    </w:tbl>
    <w:p w:rsidR="000B3FED" w:rsidRDefault="000B3FED" w:rsidP="000B3FED">
      <w:pPr>
        <w:pStyle w:val="Standard"/>
        <w:jc w:val="both"/>
        <w:rPr>
          <w:sz w:val="22"/>
          <w:szCs w:val="22"/>
        </w:rPr>
      </w:pPr>
    </w:p>
    <w:p w:rsidR="000B3FED" w:rsidRDefault="000B3FED" w:rsidP="000B3F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niniejszy podaje się do publicznej wiadomości na okres 21 dni tj. od dnia </w:t>
      </w:r>
      <w:r>
        <w:rPr>
          <w:b/>
          <w:sz w:val="22"/>
          <w:szCs w:val="22"/>
        </w:rPr>
        <w:t>08.06</w:t>
      </w:r>
      <w:r>
        <w:rPr>
          <w:b/>
          <w:bCs/>
          <w:sz w:val="22"/>
          <w:szCs w:val="22"/>
        </w:rPr>
        <w:t xml:space="preserve">.2016r.  do dnia  28.06.2016r. włącznie </w:t>
      </w:r>
      <w:r>
        <w:rPr>
          <w:sz w:val="22"/>
          <w:szCs w:val="22"/>
        </w:rPr>
        <w:t>poprzez wywieszenie na tablicy ogłosz</w:t>
      </w:r>
      <w:r>
        <w:rPr>
          <w:sz w:val="22"/>
          <w:szCs w:val="22"/>
        </w:rPr>
        <w:t xml:space="preserve">eń  </w:t>
      </w:r>
      <w:r>
        <w:rPr>
          <w:sz w:val="22"/>
          <w:szCs w:val="22"/>
        </w:rPr>
        <w:t xml:space="preserve">w Urzędzie Miasta Pionki oraz zamieszczenie na stronie internetowej www. </w:t>
      </w:r>
      <w:r>
        <w:rPr>
          <w:sz w:val="22"/>
          <w:szCs w:val="22"/>
          <w:u w:val="single"/>
        </w:rPr>
        <w:t>bip.pionki.pl.</w:t>
      </w:r>
    </w:p>
    <w:p w:rsidR="000B3FED" w:rsidRDefault="000B3FED" w:rsidP="000B3F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Pierwszeństwo w nabyciu ww. nieruchomości przysługuje osobom wymienionym w art. 34 ust. 1 pkt 1 i 2 powołanej wyżej ustawy, pod warunkiem złożenia przez te osoby wniosku o nabycie w terminie 6 tygodni od dnia wywieszenia niniejszego wykazu.</w:t>
      </w:r>
    </w:p>
    <w:p w:rsidR="000B3FED" w:rsidRDefault="000B3FED" w:rsidP="000B3F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Szczegółowe informacje na temat nieruchomości można uzyskać w siedzibie Urzędu Miasta Pionki  ul. Jana Pawła II nr 15 lub telefonicznie  pod nr (48) 341 42 16.</w:t>
      </w:r>
    </w:p>
    <w:p w:rsidR="000B3FED" w:rsidRDefault="000B3FED" w:rsidP="000B3FED">
      <w:pPr>
        <w:pStyle w:val="Standard"/>
        <w:jc w:val="both"/>
        <w:rPr>
          <w:sz w:val="22"/>
          <w:szCs w:val="22"/>
        </w:rPr>
      </w:pPr>
    </w:p>
    <w:p w:rsidR="000B3FED" w:rsidRDefault="000B3FED" w:rsidP="000B3F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Pionki, dnia 06.06.2016r.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BURMISTRZ MIASTA PIONKI</w:t>
      </w:r>
    </w:p>
    <w:p w:rsidR="000B3FED" w:rsidRDefault="000B3FED" w:rsidP="000B3F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/-/ Romuald Zawodnik</w:t>
      </w:r>
      <w:r>
        <w:rPr>
          <w:sz w:val="22"/>
          <w:szCs w:val="22"/>
        </w:rPr>
        <w:tab/>
      </w:r>
    </w:p>
    <w:p w:rsidR="00654FF6" w:rsidRPr="000B3FED" w:rsidRDefault="000B3FED" w:rsidP="000B3FE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sectPr w:rsidR="00654FF6" w:rsidRPr="000B3FED" w:rsidSect="000B3FED"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ED"/>
    <w:rsid w:val="000B3FED"/>
    <w:rsid w:val="006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B02D-7711-40ED-9CE1-4543D7FF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F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3FE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FE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Justyna Wójcik</cp:lastModifiedBy>
  <cp:revision>1</cp:revision>
  <dcterms:created xsi:type="dcterms:W3CDTF">2016-06-07T12:04:00Z</dcterms:created>
  <dcterms:modified xsi:type="dcterms:W3CDTF">2016-06-07T12:05:00Z</dcterms:modified>
</cp:coreProperties>
</file>